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【M-TQM】V5.25.0（2026年5月）需求文档 副本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color w:val="3370ff"/>
          <w:sz w:val="32"/>
        </w:rPr>
        <w:t xml:space="preserve">1. </w:t>
      </w:r>
      <w:r>
        <w:rPr>
          <w:rFonts w:eastAsia="等线" w:ascii="Arial" w:cs="Arial" w:hAnsi="Arial"/>
          <w:b w:val="true"/>
          <w:sz w:val="32"/>
        </w:rPr>
        <w:t>急战室问题清单AI打标智能建议</w:t>
      </w:r>
      <w:bookmarkEnd w:id="0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" w:id="1"/>
      <w:r>
        <w:rPr>
          <w:rFonts w:eastAsia="等线" w:ascii="Arial" w:cs="Arial" w:hAnsi="Arial"/>
          <w:color w:val="3370ff"/>
          <w:sz w:val="30"/>
        </w:rPr>
        <w:t xml:space="preserve">1.1 </w:t>
      </w:r>
      <w:r>
        <w:rPr>
          <w:rFonts w:eastAsia="等线" w:ascii="Arial" w:cs="Arial" w:hAnsi="Arial"/>
          <w:b w:val="true"/>
          <w:sz w:val="30"/>
        </w:rPr>
        <w:t>急战室问题清单详情页展示多个标签</w:t>
      </w:r>
      <w:bookmarkEnd w:id="1"/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" w:id="2"/>
      <w:r>
        <w:rPr>
          <w:rFonts w:eastAsia="等线" w:ascii="Arial" w:cs="Arial" w:hAnsi="Arial"/>
          <w:color w:val="3370ff"/>
          <w:sz w:val="28"/>
        </w:rPr>
        <w:t xml:space="preserve">1.1.1 </w:t>
      </w:r>
      <w:r>
        <w:rPr>
          <w:rFonts w:eastAsia="等线" w:ascii="Arial" w:cs="Arial" w:hAnsi="Arial"/>
          <w:b w:val="true"/>
          <w:sz w:val="28"/>
        </w:rPr>
        <w:t>原型</w:t>
      </w:r>
      <w:bookmarkEnd w:id="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color w:val="646a73"/>
          <w:sz w:val="22"/>
        </w:rPr>
        <w:t>[warroom-ai-label-detail.html]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152650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3" w:id="3"/>
      <w:r>
        <w:rPr>
          <w:rFonts w:eastAsia="等线" w:ascii="Arial" w:cs="Arial" w:hAnsi="Arial"/>
          <w:color w:val="3370ff"/>
          <w:sz w:val="28"/>
        </w:rPr>
        <w:t xml:space="preserve">1.1.2 </w:t>
      </w:r>
      <w:r>
        <w:rPr>
          <w:rFonts w:eastAsia="等线" w:ascii="Arial" w:cs="Arial" w:hAnsi="Arial"/>
          <w:b w:val="true"/>
          <w:sz w:val="28"/>
        </w:rPr>
        <w:t>功能说明</w:t>
      </w:r>
      <w:bookmarkEnd w:id="3"/>
    </w:p>
    <w:p>
      <w:pPr>
        <w:pStyle w:val="5"/>
        <w:spacing w:before="240" w:after="120" w:line="288" w:lineRule="auto"/>
        <w:ind w:left="0"/>
        <w:jc w:val="left"/>
        <w:outlineLvl w:val="4"/>
      </w:pPr>
      <w:bookmarkStart w:name="heading_4" w:id="4"/>
      <w:r>
        <w:rPr>
          <w:rFonts w:eastAsia="等线" w:ascii="Arial" w:cs="Arial" w:hAnsi="Arial"/>
          <w:color w:val="3370ff"/>
          <w:sz w:val="24"/>
        </w:rPr>
        <w:t xml:space="preserve">1.1.2.1 </w:t>
      </w:r>
      <w:r>
        <w:rPr>
          <w:rFonts w:eastAsia="等线" w:ascii="Arial" w:cs="Arial" w:hAnsi="Arial"/>
          <w:b w:val="true"/>
          <w:sz w:val="24"/>
        </w:rPr>
        <w:t>接口修改</w:t>
      </w:r>
      <w:bookmarkEnd w:id="4"/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系统目前已有功能，支持将A库单据传给AI中台，AI中台分析生成标签字段（主损件、主故障模式、主要区分1/2/3）后返回给TQM，为了提升打标准确性，AI中台修改为提供多个标签供人工选择，从而进一步训练模型提升准确度。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接口修改：AI中台返回标签可支持多个，</w:t>
      </w:r>
      <w:hyperlink r:id="rId6">
        <w:r>
          <w:rPr>
            <w:rFonts w:eastAsia="等线" w:ascii="Arial" w:cs="Arial" w:hAnsi="Arial"/>
            <w:color w:val="3370ff"/>
            <w:sz w:val="22"/>
          </w:rPr>
          <w:t>TQM平台智能打标接口文档</w:t>
        </w:r>
      </w:hyperlink>
      <w:r>
        <w:rPr>
          <w:rFonts w:eastAsia="等线" w:ascii="Arial" w:cs="Arial" w:hAnsi="Arial"/>
          <w:sz w:val="22"/>
        </w:rPr>
        <w:t>。TQM收到后进行存储，</w:t>
      </w:r>
      <w:r>
        <w:rPr>
          <w:rFonts w:eastAsia="等线" w:ascii="Arial" w:cs="Arial" w:hAnsi="Arial"/>
          <w:b w:val="true"/>
          <w:sz w:val="22"/>
        </w:rPr>
        <w:t>另外本期将需接口改为异步</w:t>
      </w:r>
      <w:r>
        <w:rPr>
          <w:rFonts w:eastAsia="等线" w:ascii="Arial" w:cs="Arial" w:hAnsi="Arial"/>
          <w:sz w:val="22"/>
        </w:rPr>
        <w:t>，TQM提供接口。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257425"/>
            <wp:docPr id="1" name="Drawing 1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spacing w:before="240" w:after="120" w:line="288" w:lineRule="auto"/>
        <w:ind w:left="0"/>
        <w:jc w:val="left"/>
        <w:outlineLvl w:val="4"/>
      </w:pPr>
      <w:bookmarkStart w:name="heading_5" w:id="5"/>
      <w:r>
        <w:rPr>
          <w:rFonts w:eastAsia="等线" w:ascii="Arial" w:cs="Arial" w:hAnsi="Arial"/>
          <w:color w:val="3370ff"/>
          <w:sz w:val="24"/>
        </w:rPr>
        <w:t xml:space="preserve">1.1.2.2 </w:t>
      </w:r>
      <w:r>
        <w:rPr>
          <w:rFonts w:eastAsia="等线" w:ascii="Arial" w:cs="Arial" w:hAnsi="Arial"/>
          <w:b w:val="true"/>
          <w:sz w:val="24"/>
        </w:rPr>
        <w:t>前端页面修改</w:t>
      </w:r>
      <w:bookmarkEnd w:id="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A库单据接收AI中台返回的标签数据后，按以下步骤处理：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页面加载与AI标签获取</w:t>
      </w:r>
    </w:p>
    <w:p>
      <w:pPr>
        <w:numPr>
          <w:numId w:val="4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用户打开详情页：</w:t>
      </w:r>
      <w:r>
        <w:rPr>
          <w:rFonts w:eastAsia="等线" w:ascii="Arial" w:cs="Arial" w:hAnsi="Arial"/>
          <w:color w:val="8f959e"/>
          <w:sz w:val="22"/>
        </w:rPr>
        <w:t>用户从急战室问题清单列表点击进入某条问题单据的详情页</w:t>
      </w:r>
    </w:p>
    <w:p>
      <w:pPr>
        <w:numPr>
          <w:numId w:val="5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系统自动请求AI推荐标签：</w:t>
      </w:r>
      <w:r>
        <w:rPr>
          <w:rFonts w:eastAsia="等线" w:ascii="Arial" w:cs="Arial" w:hAnsi="Arial"/>
          <w:color w:val="8f959e"/>
          <w:sz w:val="22"/>
        </w:rPr>
        <w:t>详情页加载时，获取推荐标签</w:t>
      </w:r>
    </w:p>
    <w:p>
      <w:pPr>
        <w:numPr>
          <w:numId w:val="6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展示AI标签区域：</w:t>
      </w:r>
      <w:r>
        <w:rPr>
          <w:rFonts w:eastAsia="等线" w:ascii="Arial" w:cs="Arial" w:hAnsi="Arial"/>
          <w:color w:val="8f959e"/>
          <w:sz w:val="22"/>
        </w:rPr>
        <w:t>在"问题处理"区块的表单字段上方，展示</w:t>
      </w:r>
      <w:r>
        <w:rPr>
          <w:rFonts w:eastAsia="等线" w:ascii="Arial" w:cs="Arial" w:hAnsi="Arial"/>
          <w:color w:val="245bdb"/>
          <w:sz w:val="22"/>
        </w:rPr>
        <w:t>"AI智能推荐标签"</w:t>
      </w:r>
      <w:r>
        <w:rPr>
          <w:rFonts w:eastAsia="等线" w:ascii="Arial" w:cs="Arial" w:hAnsi="Arial"/>
          <w:color w:val="8f959e"/>
          <w:sz w:val="22"/>
        </w:rPr>
        <w:t>区域，以卡片形式展示1-3个推荐标签。每张卡片显示5个维度值（主损件、主故障模式、主要区分1、主要区分2、主要区分3），默认选中第一个标签。</w:t>
      </w:r>
    </w:p>
    <w:p>
      <w:pPr>
        <w:numPr>
          <w:numId w:val="7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用标签+车型去查找是否已经发起立项，如有则取最新的一条FIR单，在标签卡片区域展示</w:t>
      </w:r>
      <w:r>
        <w:rPr>
          <w:rFonts w:eastAsia="等线" w:ascii="Arial" w:cs="Arial" w:hAnsi="Arial"/>
          <w:color w:val="245bdb"/>
          <w:sz w:val="22"/>
        </w:rPr>
        <w:t>FIR单号、原因分析、临时措施、恒久措施</w:t>
      </w:r>
      <w:r>
        <w:rPr>
          <w:rFonts w:eastAsia="等线" w:ascii="Arial" w:cs="Arial" w:hAnsi="Arial"/>
          <w:sz w:val="22"/>
        </w:rPr>
        <w:t>，如果还未发起立项，则展示“-”</w:t>
      </w:r>
    </w:p>
    <w:p>
      <w:pPr>
        <w:numPr>
          <w:numId w:val="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用户选择与应用标签</w:t>
      </w:r>
    </w:p>
    <w:p>
      <w:pPr>
        <w:numPr>
          <w:numId w:val="9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点击标签卡片 → 预览带入：</w:t>
      </w:r>
      <w:r>
        <w:rPr>
          <w:rFonts w:eastAsia="等线" w:ascii="Arial" w:cs="Arial" w:hAnsi="Arial"/>
          <w:color w:val="8f959e"/>
          <w:sz w:val="22"/>
        </w:rPr>
        <w:t>用户点击某个AI标签卡片，卡片高亮选中。系统</w:t>
      </w:r>
      <w:r>
        <w:rPr>
          <w:rFonts w:eastAsia="等线" w:ascii="Arial" w:cs="Arial" w:hAnsi="Arial"/>
          <w:color w:val="245bdb"/>
          <w:sz w:val="22"/>
        </w:rPr>
        <w:t>先保存当前表单5个字段的原始值</w:t>
      </w:r>
      <w:r>
        <w:rPr>
          <w:rFonts w:eastAsia="等线" w:ascii="Arial" w:cs="Arial" w:hAnsi="Arial"/>
          <w:color w:val="8f959e"/>
          <w:sz w:val="22"/>
        </w:rPr>
        <w:t>，然后将标签的5个维度值</w:t>
      </w:r>
      <w:r>
        <w:rPr>
          <w:rFonts w:eastAsia="等线" w:ascii="Arial" w:cs="Arial" w:hAnsi="Arial"/>
          <w:color w:val="245bdb"/>
          <w:sz w:val="22"/>
        </w:rPr>
        <w:t>预览填入</w:t>
      </w:r>
      <w:r>
        <w:rPr>
          <w:rFonts w:eastAsia="等线" w:ascii="Arial" w:cs="Arial" w:hAnsi="Arial"/>
          <w:color w:val="8f959e"/>
          <w:sz w:val="22"/>
        </w:rPr>
        <w:t>下方表单的主损件、主故障模式、主要区分1/2/3字段中，字段蓝色高亮闪烁提示</w:t>
      </w:r>
    </w:p>
    <w:p>
      <w:pPr>
        <w:numPr>
          <w:numId w:val="10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可切换选择：</w:t>
      </w:r>
      <w:r>
        <w:rPr>
          <w:rFonts w:eastAsia="等线" w:ascii="Arial" w:cs="Arial" w:hAnsi="Arial"/>
          <w:color w:val="8f959e"/>
          <w:sz w:val="22"/>
        </w:rPr>
        <w:t>用户可以点击其他标签卡片切换选择，表单字段值随之更新为新标签的值</w:t>
      </w:r>
    </w:p>
    <w:p>
      <w:pPr>
        <w:numPr>
          <w:numId w:val="11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点击"应用选中标签" → 确认保存：</w:t>
      </w:r>
      <w:r>
        <w:rPr>
          <w:rFonts w:eastAsia="等线" w:ascii="Arial" w:cs="Arial" w:hAnsi="Arial"/>
          <w:color w:val="8f959e"/>
          <w:sz w:val="22"/>
        </w:rPr>
        <w:t>用户点击</w:t>
      </w:r>
      <w:r>
        <w:rPr>
          <w:rFonts w:eastAsia="等线" w:ascii="Arial" w:cs="Arial" w:hAnsi="Arial"/>
          <w:color w:val="245bdb"/>
          <w:sz w:val="22"/>
        </w:rPr>
        <w:t>"应用选中标签"</w:t>
      </w:r>
      <w:r>
        <w:rPr>
          <w:rFonts w:eastAsia="等线" w:ascii="Arial" w:cs="Arial" w:hAnsi="Arial"/>
          <w:color w:val="8f959e"/>
          <w:sz w:val="22"/>
        </w:rPr>
        <w:t>按钮。如果原字段已有值，弹出确认弹窗提示"当前标签字段已有值，选择AI标签将覆盖现有值"。确认后，字段值正式保存</w:t>
      </w:r>
    </w:p>
    <w:p>
      <w:pPr>
        <w:numPr>
          <w:numId w:val="12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点击"取消" → 恢复原值：</w:t>
      </w:r>
      <w:r>
        <w:rPr>
          <w:rFonts w:eastAsia="等线" w:ascii="Arial" w:cs="Arial" w:hAnsi="Arial"/>
          <w:color w:val="8f959e"/>
          <w:sz w:val="22"/>
        </w:rPr>
        <w:t>用户点击</w:t>
      </w:r>
      <w:r>
        <w:rPr>
          <w:rFonts w:eastAsia="等线" w:ascii="Arial" w:cs="Arial" w:hAnsi="Arial"/>
          <w:color w:val="245bdb"/>
          <w:sz w:val="22"/>
        </w:rPr>
        <w:t>"取消"</w:t>
      </w:r>
      <w:r>
        <w:rPr>
          <w:rFonts w:eastAsia="等线" w:ascii="Arial" w:cs="Arial" w:hAnsi="Arial"/>
          <w:color w:val="8f959e"/>
          <w:sz w:val="22"/>
        </w:rPr>
        <w:t>按钮，系统将表单5个字段</w:t>
      </w:r>
      <w:r>
        <w:rPr>
          <w:rFonts w:eastAsia="等线" w:ascii="Arial" w:cs="Arial" w:hAnsi="Arial"/>
          <w:color w:val="245bdb"/>
          <w:sz w:val="22"/>
        </w:rPr>
        <w:t>恢复为选择前的原始值</w:t>
      </w:r>
      <w:r>
        <w:rPr>
          <w:rFonts w:eastAsia="等线" w:ascii="Arial" w:cs="Arial" w:hAnsi="Arial"/>
          <w:color w:val="8f959e"/>
          <w:sz w:val="22"/>
        </w:rPr>
        <w:t>，取消标签卡片的选中状态</w:t>
      </w:r>
    </w:p>
    <w:p>
      <w:pPr>
        <w:numPr>
          <w:numId w:val="1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异常与边界情况</w:t>
      </w:r>
    </w:p>
    <w:p>
      <w:pPr>
        <w:numPr>
          <w:numId w:val="14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用户保存单据变成“已处理”后，则默认收起标签推荐区域，“待处理”或“AI待确认”状态下默认展开</w:t>
      </w:r>
    </w:p>
    <w:p>
      <w:pPr>
        <w:numPr>
          <w:numId w:val="15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AI标签返回0个：</w:t>
      </w:r>
      <w:r>
        <w:rPr>
          <w:rFonts w:eastAsia="等线" w:ascii="Arial" w:cs="Arial" w:hAnsi="Arial"/>
          <w:color w:val="8f959e"/>
          <w:sz w:val="22"/>
        </w:rPr>
        <w:t>展示"暂无AI推荐标签"提示</w:t>
      </w:r>
    </w:p>
    <w:p>
      <w:pPr>
        <w:numPr>
          <w:numId w:val="16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AI接口调用失败：</w:t>
      </w:r>
      <w:r>
        <w:rPr>
          <w:rFonts w:eastAsia="等线" w:ascii="Arial" w:cs="Arial" w:hAnsi="Arial"/>
          <w:color w:val="8f959e"/>
          <w:sz w:val="22"/>
        </w:rPr>
        <w:t>展示"AI标签获取失败"提示，不影响详情页其他功能的正常使用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6" w:id="6"/>
      <w:r>
        <w:rPr>
          <w:rFonts w:eastAsia="等线" w:ascii="Arial" w:cs="Arial" w:hAnsi="Arial"/>
          <w:color w:val="3370ff"/>
          <w:sz w:val="30"/>
        </w:rPr>
        <w:t xml:space="preserve">1.2 </w:t>
      </w:r>
      <w:r>
        <w:rPr>
          <w:rFonts w:eastAsia="等线" w:ascii="Arial" w:cs="Arial" w:hAnsi="Arial"/>
          <w:b w:val="true"/>
          <w:sz w:val="30"/>
        </w:rPr>
        <w:t>标签对应的分析结果简化提炼</w:t>
      </w:r>
      <w:bookmarkEnd w:id="6"/>
    </w:p>
    <w:p>
      <w:pPr>
        <w:numPr>
          <w:numId w:val="1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由于FIR单中的原因分析、临时措施、恒久措施内容长度过长，需要提炼精简后进行展示，通过AI Agent能力实现。TQM后台调用AI Agent传递3个字段原文，AI Agent处理后回传给TQM，TQM在FIR单数据表中新增3个字段存放简化后的内容，对接参考：</w:t>
      </w:r>
      <w:hyperlink r:id="rId8">
        <w:r>
          <w:rPr>
            <w:rFonts w:eastAsia="等线" w:ascii="Arial" w:cs="Arial" w:hAnsi="Arial"/>
            <w:color w:val="3370ff"/>
            <w:sz w:val="22"/>
          </w:rPr>
          <w:t>AI应用开放平台用户手册</w:t>
        </w:r>
      </w:hyperlink>
    </w:p>
    <w:p>
      <w:pPr>
        <w:numPr>
          <w:numId w:val="1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触发时机：原因分析、临时措施、恒久措施任意一个发生更新时，发送给AI更新对应的简化字段。</w:t>
      </w:r>
    </w:p>
    <w:p>
      <w:pPr>
        <w:numPr>
          <w:numId w:val="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实现效果：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005"/>
        <w:gridCol w:w="3645"/>
        <w:gridCol w:w="3645"/>
      </w:tblGrid>
      <w:tr>
        <w:tc>
          <w:tcPr>
            <w:tcW w:w="100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</w:p>
        </w:tc>
        <w:tc>
          <w:tcPr>
            <w:tcW w:w="364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原文</w:t>
            </w:r>
          </w:p>
        </w:tc>
        <w:tc>
          <w:tcPr>
            <w:tcW w:w="364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AI处理后</w:t>
            </w:r>
          </w:p>
        </w:tc>
      </w:tr>
      <w:tr>
        <w:tc>
          <w:tcPr>
            <w:tcW w:w="100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原因分析</w:t>
            </w:r>
          </w:p>
        </w:tc>
        <w:tc>
          <w:tcPr>
            <w:tcW w:w="364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根本原因：车控核心服务 xp-mqtt-router-boot （消息路由服务）。因流量在8月22日到达历史峰值时容量不足 RT 升高，导致车控指令下发、执行结果上报处理超时失败。 造成 APP无法连接车辆、APP车辆定位异常、APP状态和车辆状态不一致的故障现象。</w:t>
            </w:r>
          </w:p>
          <w:p>
            <w:pPr>
              <w:spacing w:before="120" w:after="120" w:line="288" w:lineRule="auto"/>
              <w:ind w:left="0"/>
              <w:jc w:val="left"/>
            </w:pPr>
          </w:p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xp-mqtt-router-boot 在平日峰值期间已经出现极限瓶颈，8月 22日为最高峰，最高QPS由 2400-&gt;2730。由于系统设置保守出现瓶颈时，并没有造成极端的服务器资源极限，导致日常发现难。</w:t>
            </w:r>
          </w:p>
          <w:p>
            <w:pPr>
              <w:spacing w:before="120" w:after="120" w:line="288" w:lineRule="auto"/>
              <w:ind w:left="0"/>
              <w:jc w:val="left"/>
            </w:pPr>
          </w:p>
          <w:p>
            <w:pPr>
              <w:spacing w:before="120" w:after="120" w:line="288" w:lineRule="auto"/>
              <w:ind w:left="0"/>
              <w:jc w:val="left"/>
            </w:pPr>
          </w:p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https://xiaopeng.feishu.cn/docx/VgKUdnAjtoNDCzx0Di3c61T3njh?openbrd=1&amp;doc_app_id=501&amp;blockId=DuljddengorfIHxiYkHcLHDknPe&amp;blockType=whiteboard&amp;blockToken=YJhBwkUfdhQcQabvX01cnzhIndb#DuljddengorfIHxiYkHcLHDknPe</w:t>
            </w:r>
          </w:p>
        </w:tc>
        <w:tc>
          <w:tcPr>
            <w:tcW w:w="364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xp-mqtt-router-boot峰值QPS 2400→2730容量不足、RT升高致指令/上报超时，APP连车/定位/状态异常；平日近瓶颈但资源未打满难发现。</w:t>
            </w:r>
          </w:p>
          <w:p>
            <w:pPr>
              <w:spacing w:before="120" w:after="120" w:line="288" w:lineRule="auto"/>
              <w:ind w:left="0"/>
              <w:jc w:val="left"/>
            </w:pPr>
          </w:p>
        </w:tc>
      </w:tr>
      <w:tr>
        <w:tc>
          <w:tcPr>
            <w:tcW w:w="100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临时措施</w:t>
            </w:r>
          </w:p>
        </w:tc>
        <w:tc>
          <w:tcPr>
            <w:tcW w:w="364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服务端扩容升配处理</w:t>
            </w:r>
          </w:p>
        </w:tc>
        <w:tc>
          <w:tcPr>
            <w:tcW w:w="364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服务端扩容升配，缓解峰值压力。</w:t>
            </w:r>
          </w:p>
        </w:tc>
      </w:tr>
      <w:tr>
        <w:tc>
          <w:tcPr>
            <w:tcW w:w="100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恒久措施</w:t>
            </w:r>
          </w:p>
        </w:tc>
        <w:tc>
          <w:tcPr>
            <w:tcW w:w="364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S 级服务最大服务器使用容量不超pod request 资源的 100%。留足 100% 的弹性空间。并且做定期巡检</w:t>
            </w:r>
          </w:p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迁移新可观测平台提升告警及时性（http5xx 告警时延 18 分钟才触发出来，已知老监控平台延时问题）。</w:t>
            </w:r>
          </w:p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做重要监控触发告警演练。（kafka 积压告警没有触发的问题，监控告警配置问题）</w:t>
            </w:r>
          </w:p>
        </w:tc>
        <w:tc>
          <w:tcPr>
            <w:tcW w:w="364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S级服务使用≤pod request 100%并预留100%弹性+巡检；迁移新可观测平台降告警延迟；关键告警演练与配置整改。</w:t>
            </w:r>
          </w:p>
          <w:p>
            <w:pPr>
              <w:spacing w:before="120" w:after="120" w:line="288" w:lineRule="auto"/>
              <w:ind w:left="0"/>
              <w:jc w:val="left"/>
            </w:pPr>
          </w:p>
        </w:tc>
      </w:tr>
    </w:tbl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9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p w:rsidP="" w:rsidRDefault="">
    <w:pPr>
      <w:pStyle w:val="Header"/>
    </w:pPr>
    <w:r>
      <w:rPr>
        <w:noProof/>
      </w:rPr>
      <w:pict>
        <v:shapetype id="_x0000_t75" coordsize="21600,21600" o:spt="75.0" path="m@4@5l@4@11@9@11@9@5xe" stroked="f" filled="f" o:preferrelative="t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" o:spid="_x0000_s1025" type="#_x0000_t75" o:allowincell="f" style="position:absolute;left:0;text-align:left;margin-left:0;margin-top:0;width:414pt;height:697.5pt;z-index:-251645952;mso-wrap-edited:f;mso-width-percent:0;mso-height-percent:0;mso-position-horizontal:center;mso-position-horizontal-relative:margin;mso-position-vertical:center;mso-position-vertical-relative:margin;mso-width-percent:0;mso-height-percent:0">
          <w10:wrap anchorx="margin" anchory="margin"/>
          <v:imagedata r:id="rId1" o:title="image899"/>
        </v:shape>
      </w:pict>
    </w:r>
  </w:p>
</w:hdr>
</file>

<file path=word/numbering.xml><?xml version="1.0" encoding="utf-8"?>
<w:numbering xmlns:w="http://schemas.openxmlformats.org/wordprocessingml/2006/main">
  <w:abstractNum w:abstractNumId="2277784">
    <w:lvl>
      <w:numFmt w:val="bullet"/>
      <w:suff w:val="tab"/>
      <w:lvlText w:val="•"/>
      <w:rPr>
        <w:color w:val="3370ff"/>
      </w:rPr>
    </w:lvl>
  </w:abstractNum>
  <w:abstractNum w:abstractNumId="2277785">
    <w:lvl>
      <w:numFmt w:val="bullet"/>
      <w:suff w:val="tab"/>
      <w:lvlText w:val="•"/>
      <w:rPr>
        <w:color w:val="3370ff"/>
      </w:rPr>
    </w:lvl>
  </w:abstractNum>
  <w:abstractNum w:abstractNumId="2277786">
    <w:lvl>
      <w:numFmt w:val="bullet"/>
      <w:suff w:val="tab"/>
      <w:lvlText w:val="•"/>
      <w:rPr>
        <w:color w:val="3370ff"/>
      </w:rPr>
    </w:lvl>
  </w:abstractNum>
  <w:abstractNum w:abstractNumId="2277787">
    <w:lvl>
      <w:start w:val="1"/>
      <w:numFmt w:val="lowerLetter"/>
      <w:suff w:val="tab"/>
      <w:lvlText w:val="%1."/>
      <w:rPr>
        <w:color w:val="3370ff"/>
      </w:rPr>
    </w:lvl>
  </w:abstractNum>
  <w:abstractNum w:abstractNumId="2277788">
    <w:lvl>
      <w:start w:val="2"/>
      <w:numFmt w:val="lowerLetter"/>
      <w:suff w:val="tab"/>
      <w:lvlText w:val="%1."/>
      <w:rPr>
        <w:color w:val="3370ff"/>
      </w:rPr>
    </w:lvl>
  </w:abstractNum>
  <w:abstractNum w:abstractNumId="2277789">
    <w:lvl>
      <w:start w:val="3"/>
      <w:numFmt w:val="lowerLetter"/>
      <w:suff w:val="tab"/>
      <w:lvlText w:val="%1."/>
      <w:rPr>
        <w:color w:val="3370ff"/>
      </w:rPr>
    </w:lvl>
  </w:abstractNum>
  <w:abstractNum w:abstractNumId="2277790">
    <w:lvl>
      <w:start w:val="4"/>
      <w:numFmt w:val="lowerLetter"/>
      <w:suff w:val="tab"/>
      <w:lvlText w:val="%1."/>
      <w:rPr>
        <w:color w:val="3370ff"/>
      </w:rPr>
    </w:lvl>
  </w:abstractNum>
  <w:abstractNum w:abstractNumId="2277791">
    <w:lvl>
      <w:numFmt w:val="bullet"/>
      <w:suff w:val="tab"/>
      <w:lvlText w:val="•"/>
      <w:rPr>
        <w:color w:val="3370ff"/>
      </w:rPr>
    </w:lvl>
  </w:abstractNum>
  <w:abstractNum w:abstractNumId="2277792">
    <w:lvl>
      <w:start w:val="1"/>
      <w:numFmt w:val="lowerLetter"/>
      <w:suff w:val="tab"/>
      <w:lvlText w:val="%1."/>
      <w:rPr>
        <w:color w:val="3370ff"/>
      </w:rPr>
    </w:lvl>
  </w:abstractNum>
  <w:abstractNum w:abstractNumId="2277793">
    <w:lvl>
      <w:start w:val="2"/>
      <w:numFmt w:val="lowerLetter"/>
      <w:suff w:val="tab"/>
      <w:lvlText w:val="%1."/>
      <w:rPr>
        <w:color w:val="3370ff"/>
      </w:rPr>
    </w:lvl>
  </w:abstractNum>
  <w:abstractNum w:abstractNumId="2277794">
    <w:lvl>
      <w:start w:val="3"/>
      <w:numFmt w:val="lowerLetter"/>
      <w:suff w:val="tab"/>
      <w:lvlText w:val="%1."/>
      <w:rPr>
        <w:color w:val="3370ff"/>
      </w:rPr>
    </w:lvl>
  </w:abstractNum>
  <w:abstractNum w:abstractNumId="2277795">
    <w:lvl>
      <w:start w:val="4"/>
      <w:numFmt w:val="lowerLetter"/>
      <w:suff w:val="tab"/>
      <w:lvlText w:val="%1."/>
      <w:rPr>
        <w:color w:val="3370ff"/>
      </w:rPr>
    </w:lvl>
  </w:abstractNum>
  <w:abstractNum w:abstractNumId="2277796">
    <w:lvl>
      <w:numFmt w:val="bullet"/>
      <w:suff w:val="tab"/>
      <w:lvlText w:val="•"/>
      <w:rPr>
        <w:color w:val="3370ff"/>
      </w:rPr>
    </w:lvl>
  </w:abstractNum>
  <w:abstractNum w:abstractNumId="2277797">
    <w:lvl>
      <w:start w:val="1"/>
      <w:numFmt w:val="lowerLetter"/>
      <w:suff w:val="tab"/>
      <w:lvlText w:val="%1."/>
      <w:rPr>
        <w:color w:val="3370ff"/>
      </w:rPr>
    </w:lvl>
  </w:abstractNum>
  <w:abstractNum w:abstractNumId="2277798">
    <w:lvl>
      <w:start w:val="2"/>
      <w:numFmt w:val="lowerLetter"/>
      <w:suff w:val="tab"/>
      <w:lvlText w:val="%1."/>
      <w:rPr>
        <w:color w:val="3370ff"/>
      </w:rPr>
    </w:lvl>
  </w:abstractNum>
  <w:abstractNum w:abstractNumId="2277799">
    <w:lvl>
      <w:start w:val="3"/>
      <w:numFmt w:val="lowerLetter"/>
      <w:suff w:val="tab"/>
      <w:lvlText w:val="%1."/>
      <w:rPr>
        <w:color w:val="3370ff"/>
      </w:rPr>
    </w:lvl>
  </w:abstractNum>
  <w:abstractNum w:abstractNumId="2277800">
    <w:lvl>
      <w:numFmt w:val="bullet"/>
      <w:suff w:val="tab"/>
      <w:lvlText w:val="•"/>
      <w:rPr>
        <w:color w:val="3370ff"/>
      </w:rPr>
    </w:lvl>
  </w:abstractNum>
  <w:abstractNum w:abstractNumId="2277801">
    <w:lvl>
      <w:numFmt w:val="bullet"/>
      <w:suff w:val="tab"/>
      <w:lvlText w:val="•"/>
      <w:rPr>
        <w:color w:val="3370ff"/>
      </w:rPr>
    </w:lvl>
  </w:abstractNum>
  <w:abstractNum w:abstractNumId="2277802">
    <w:lvl>
      <w:numFmt w:val="bullet"/>
      <w:suff w:val="tab"/>
      <w:lvlText w:val="•"/>
      <w:rPr>
        <w:color w:val="3370ff"/>
      </w:rPr>
    </w:lvl>
  </w:abstractNum>
  <w:num w:numId="1">
    <w:abstractNumId w:val="2277784"/>
  </w:num>
  <w:num w:numId="2">
    <w:abstractNumId w:val="2277785"/>
  </w:num>
  <w:num w:numId="3">
    <w:abstractNumId w:val="2277786"/>
  </w:num>
  <w:num w:numId="4">
    <w:abstractNumId w:val="2277787"/>
  </w:num>
  <w:num w:numId="5">
    <w:abstractNumId w:val="2277788"/>
  </w:num>
  <w:num w:numId="6">
    <w:abstractNumId w:val="2277789"/>
  </w:num>
  <w:num w:numId="7">
    <w:abstractNumId w:val="2277790"/>
  </w:num>
  <w:num w:numId="8">
    <w:abstractNumId w:val="2277791"/>
  </w:num>
  <w:num w:numId="9">
    <w:abstractNumId w:val="2277792"/>
  </w:num>
  <w:num w:numId="10">
    <w:abstractNumId w:val="2277793"/>
  </w:num>
  <w:num w:numId="11">
    <w:abstractNumId w:val="2277794"/>
  </w:num>
  <w:num w:numId="12">
    <w:abstractNumId w:val="2277795"/>
  </w:num>
  <w:num w:numId="13">
    <w:abstractNumId w:val="2277796"/>
  </w:num>
  <w:num w:numId="14">
    <w:abstractNumId w:val="2277797"/>
  </w:num>
  <w:num w:numId="15">
    <w:abstractNumId w:val="2277798"/>
  </w:num>
  <w:num w:numId="16">
    <w:abstractNumId w:val="2277799"/>
  </w:num>
  <w:num w:numId="17">
    <w:abstractNumId w:val="2277800"/>
  </w:num>
  <w:num w:numId="18">
    <w:abstractNumId w:val="2277801"/>
  </w:num>
  <w:num w:numId="19">
    <w:abstractNumId w:val="2277802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media/image1.png" Type="http://schemas.openxmlformats.org/officeDocument/2006/relationships/image"/><Relationship Id="rId5" Target="numbering.xml" Type="http://schemas.openxmlformats.org/officeDocument/2006/relationships/numbering"/><Relationship Id="rId6" Target="https://xiaopeng.feishu.cn/wiki/JWKiwPHl3i3Xm5kiVXdc2BhFnbe" TargetMode="External" Type="http://schemas.openxmlformats.org/officeDocument/2006/relationships/hyperlink"/><Relationship Id="rId7" Target="media/image2.png" Type="http://schemas.openxmlformats.org/officeDocument/2006/relationships/image"/><Relationship Id="rId8" Target="https://xiaopeng.feishu.cn/wiki/TxylwKyibiZqOAkS0QscEcNgnEc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3.png" Type="http://schemas.openxmlformats.org/officeDocument/2006/relationships/image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2026-05-06T09:01:26Z</dcterms:created>
  <dc:creator>Apache POI</dc:creator>
</cp:coreProperties>
</file>